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2104C" w:rsidRPr="00B14FB7" w:rsidRDefault="0002104C" w:rsidP="00945B60">
      <w:pPr>
        <w:jc w:val="center"/>
        <w:rPr>
          <w:rFonts w:ascii="黑体" w:eastAsia="黑体" w:hAnsi="黑体" w:cs="宋体"/>
          <w:sz w:val="44"/>
          <w:szCs w:val="44"/>
        </w:rPr>
      </w:pPr>
      <w:r w:rsidRPr="00B14FB7">
        <w:rPr>
          <w:rFonts w:ascii="黑体" w:eastAsia="黑体" w:hAnsi="黑体" w:cs="宋体" w:hint="eastAsia"/>
          <w:sz w:val="44"/>
          <w:szCs w:val="44"/>
        </w:rPr>
        <w:t>转供电环节收费政策告知书</w:t>
      </w:r>
    </w:p>
    <w:p w:rsidR="0002104C" w:rsidRPr="00945B60" w:rsidRDefault="0002104C" w:rsidP="005C7F7A">
      <w:pPr>
        <w:spacing w:line="300" w:lineRule="exact"/>
        <w:rPr>
          <w:rFonts w:asciiTheme="minorEastAsia" w:hAnsiTheme="minorEastAsia" w:cs="仿宋"/>
          <w:color w:val="000000" w:themeColor="text1"/>
          <w:szCs w:val="21"/>
        </w:rPr>
      </w:pPr>
    </w:p>
    <w:p w:rsidR="0002104C" w:rsidRPr="00945B60" w:rsidRDefault="0002104C" w:rsidP="00945B60">
      <w:pPr>
        <w:tabs>
          <w:tab w:val="left" w:pos="5670"/>
        </w:tabs>
        <w:spacing w:line="520" w:lineRule="exact"/>
        <w:rPr>
          <w:rFonts w:asciiTheme="minorEastAsia" w:hAnsiTheme="minorEastAsia" w:cs="Times New Roman"/>
          <w:color w:val="000000" w:themeColor="text1"/>
          <w:sz w:val="24"/>
          <w:szCs w:val="28"/>
        </w:rPr>
      </w:pPr>
      <w:r w:rsidRPr="00945B60">
        <w:rPr>
          <w:rFonts w:asciiTheme="minorEastAsia" w:hAnsiTheme="minorEastAsia" w:cs="Times New Roman"/>
          <w:color w:val="000000" w:themeColor="text1"/>
          <w:sz w:val="24"/>
          <w:szCs w:val="28"/>
        </w:rPr>
        <w:t>各转供电主体及终端用户：</w:t>
      </w:r>
    </w:p>
    <w:p w:rsidR="00AB1144" w:rsidRPr="00945B60" w:rsidRDefault="00AB1144" w:rsidP="00945B60">
      <w:pPr>
        <w:pStyle w:val="a3"/>
        <w:widowControl/>
        <w:tabs>
          <w:tab w:val="left" w:pos="5670"/>
        </w:tabs>
        <w:spacing w:beforeAutospacing="0" w:afterAutospacing="0" w:line="520" w:lineRule="exact"/>
        <w:ind w:firstLineChars="200" w:firstLine="480"/>
        <w:jc w:val="both"/>
        <w:rPr>
          <w:rFonts w:asciiTheme="minorEastAsia" w:hAnsiTheme="minorEastAsia"/>
          <w:b/>
          <w:color w:val="000000" w:themeColor="text1"/>
        </w:rPr>
      </w:pPr>
      <w:r w:rsidRPr="00945B60">
        <w:rPr>
          <w:rFonts w:asciiTheme="minorEastAsia" w:hAnsiTheme="minorEastAsia"/>
          <w:color w:val="000000" w:themeColor="text1"/>
        </w:rPr>
        <w:t>根据《省发展改革委关于降低一般工商业电价有关事</w:t>
      </w:r>
      <w:bookmarkStart w:id="0" w:name="_GoBack"/>
      <w:bookmarkEnd w:id="0"/>
      <w:r w:rsidRPr="00945B60">
        <w:rPr>
          <w:rFonts w:asciiTheme="minorEastAsia" w:hAnsiTheme="minorEastAsia"/>
          <w:color w:val="000000" w:themeColor="text1"/>
        </w:rPr>
        <w:t>项的通知》（苏发改工价发〔2019〕396号）规定，我省转供电主体自</w:t>
      </w:r>
      <w:r w:rsidR="00BD5279" w:rsidRPr="00945B60">
        <w:rPr>
          <w:rFonts w:asciiTheme="minorEastAsia" w:hAnsiTheme="minorEastAsia" w:hint="eastAsia"/>
          <w:color w:val="000000" w:themeColor="text1"/>
        </w:rPr>
        <w:t>2019年</w:t>
      </w:r>
      <w:r w:rsidRPr="00945B60">
        <w:rPr>
          <w:rFonts w:asciiTheme="minorEastAsia" w:hAnsiTheme="minorEastAsia"/>
          <w:color w:val="000000" w:themeColor="text1"/>
        </w:rPr>
        <w:t>5月1日起应当按照以下两种收费方式中的一种收取电费：</w:t>
      </w:r>
      <w:r w:rsidRPr="00945B60">
        <w:rPr>
          <w:rFonts w:asciiTheme="minorEastAsia" w:hAnsiTheme="minorEastAsia"/>
          <w:b/>
          <w:color w:val="000000" w:themeColor="text1"/>
        </w:rPr>
        <w:t>一是按国家和省规定的目录销售电价向终端用户收取电费，变压器和线路损耗通过租金、物业费、水电公摊等协商解决；二是按照转供电主体电压等级目录销售电价顺加不超过10%的变压器和线路损耗每月（定期）向终端用户进行预收电费，年底（定期）按照实际损耗多退少补，并予以公示。</w:t>
      </w:r>
    </w:p>
    <w:p w:rsidR="0022443F" w:rsidRPr="00945B60" w:rsidRDefault="00945B60" w:rsidP="00945B60">
      <w:pPr>
        <w:pStyle w:val="a3"/>
        <w:widowControl/>
        <w:tabs>
          <w:tab w:val="left" w:pos="5670"/>
        </w:tabs>
        <w:spacing w:beforeAutospacing="0" w:afterAutospacing="0" w:line="520" w:lineRule="exact"/>
        <w:ind w:firstLineChars="200" w:firstLine="480"/>
        <w:jc w:val="both"/>
        <w:rPr>
          <w:rFonts w:asciiTheme="minorEastAsia" w:hAnsiTheme="minorEastAsia"/>
          <w:color w:val="000000" w:themeColor="text1"/>
        </w:rPr>
      </w:pPr>
      <w:r w:rsidRPr="00945B60">
        <w:rPr>
          <w:rFonts w:asciiTheme="minorEastAsia" w:hAnsiTheme="minorEastAsia" w:hint="eastAsia"/>
          <w:color w:val="000000" w:themeColor="text1"/>
        </w:rPr>
        <w:t>近</w:t>
      </w:r>
      <w:r w:rsidR="0022443F" w:rsidRPr="00945B60">
        <w:rPr>
          <w:rFonts w:asciiTheme="minorEastAsia" w:hAnsiTheme="minorEastAsia"/>
          <w:color w:val="000000" w:themeColor="text1"/>
        </w:rPr>
        <w:t>年以来，省发改委已根据国务院相关政策要求</w:t>
      </w:r>
      <w:r w:rsidR="0007622B" w:rsidRPr="00945B60">
        <w:rPr>
          <w:rFonts w:asciiTheme="minorEastAsia" w:hAnsiTheme="minorEastAsia" w:hint="eastAsia"/>
          <w:color w:val="000000" w:themeColor="text1"/>
        </w:rPr>
        <w:t>多</w:t>
      </w:r>
      <w:r w:rsidR="0022443F" w:rsidRPr="00945B60">
        <w:rPr>
          <w:rFonts w:asciiTheme="minorEastAsia" w:hAnsiTheme="minorEastAsia"/>
          <w:color w:val="000000" w:themeColor="text1"/>
        </w:rPr>
        <w:t>次下调一般工商业电价，自</w:t>
      </w:r>
      <w:r w:rsidRPr="00945B60">
        <w:rPr>
          <w:rFonts w:asciiTheme="minorEastAsia" w:hAnsiTheme="minorEastAsia"/>
          <w:color w:val="000000" w:themeColor="text1"/>
        </w:rPr>
        <w:t>2021</w:t>
      </w:r>
      <w:r w:rsidR="0022443F" w:rsidRPr="00945B60">
        <w:rPr>
          <w:rFonts w:asciiTheme="minorEastAsia" w:hAnsiTheme="minorEastAsia"/>
          <w:color w:val="000000" w:themeColor="text1"/>
        </w:rPr>
        <w:t>年</w:t>
      </w:r>
      <w:r w:rsidR="0007622B" w:rsidRPr="00945B60">
        <w:rPr>
          <w:rFonts w:asciiTheme="minorEastAsia" w:hAnsiTheme="minorEastAsia"/>
          <w:color w:val="000000" w:themeColor="text1"/>
        </w:rPr>
        <w:t>1</w:t>
      </w:r>
      <w:r w:rsidR="0022443F" w:rsidRPr="00945B60">
        <w:rPr>
          <w:rFonts w:asciiTheme="minorEastAsia" w:hAnsiTheme="minorEastAsia"/>
          <w:color w:val="000000" w:themeColor="text1"/>
        </w:rPr>
        <w:t>月1日起，我省销售电价见下表：</w:t>
      </w:r>
    </w:p>
    <w:p w:rsidR="0022443F" w:rsidRPr="00945B60" w:rsidRDefault="0022443F" w:rsidP="00945B60">
      <w:pPr>
        <w:widowControl/>
        <w:spacing w:line="520" w:lineRule="exact"/>
        <w:jc w:val="center"/>
        <w:rPr>
          <w:rFonts w:asciiTheme="minorEastAsia" w:hAnsiTheme="minorEastAsia" w:cs="宋体"/>
          <w:color w:val="000000" w:themeColor="text1"/>
          <w:kern w:val="0"/>
          <w:sz w:val="24"/>
        </w:rPr>
      </w:pPr>
      <w:r w:rsidRPr="00945B60">
        <w:rPr>
          <w:rFonts w:asciiTheme="minorEastAsia" w:hAnsiTheme="minorEastAsia" w:cs="宋体" w:hint="eastAsia"/>
          <w:bCs/>
          <w:color w:val="000000" w:themeColor="text1"/>
          <w:kern w:val="0"/>
          <w:sz w:val="24"/>
        </w:rPr>
        <w:t>江苏省一般工商业及其它用电、大工业用电销售电价表</w:t>
      </w:r>
    </w:p>
    <w:p w:rsidR="0022443F" w:rsidRPr="00945B60" w:rsidRDefault="0022443F" w:rsidP="00945B60">
      <w:pPr>
        <w:widowControl/>
        <w:spacing w:line="400" w:lineRule="exact"/>
        <w:jc w:val="center"/>
        <w:rPr>
          <w:rFonts w:asciiTheme="minorEastAsia" w:hAnsiTheme="minorEastAsia" w:cs="宋体"/>
          <w:bCs/>
          <w:color w:val="000000" w:themeColor="text1"/>
          <w:kern w:val="0"/>
          <w:sz w:val="28"/>
          <w:szCs w:val="28"/>
        </w:rPr>
      </w:pPr>
      <w:r w:rsidRPr="00945B60">
        <w:rPr>
          <w:rFonts w:asciiTheme="minorEastAsia" w:hAnsiTheme="minorEastAsia" w:cs="宋体" w:hint="eastAsia"/>
          <w:bCs/>
          <w:color w:val="000000" w:themeColor="text1"/>
          <w:kern w:val="0"/>
          <w:sz w:val="22"/>
        </w:rPr>
        <w:t>(自</w:t>
      </w:r>
      <w:r w:rsidR="0007622B" w:rsidRPr="00945B60">
        <w:rPr>
          <w:rFonts w:asciiTheme="minorEastAsia" w:hAnsiTheme="minorEastAsia" w:cs="宋体" w:hint="eastAsia"/>
          <w:bCs/>
          <w:color w:val="000000" w:themeColor="text1"/>
          <w:kern w:val="0"/>
          <w:sz w:val="22"/>
        </w:rPr>
        <w:t>2021</w:t>
      </w:r>
      <w:r w:rsidRPr="00945B60">
        <w:rPr>
          <w:rFonts w:asciiTheme="minorEastAsia" w:hAnsiTheme="minorEastAsia" w:cs="宋体" w:hint="eastAsia"/>
          <w:bCs/>
          <w:color w:val="000000" w:themeColor="text1"/>
          <w:kern w:val="0"/>
          <w:sz w:val="22"/>
        </w:rPr>
        <w:t>年</w:t>
      </w:r>
      <w:r w:rsidR="0007622B" w:rsidRPr="00945B60">
        <w:rPr>
          <w:rFonts w:asciiTheme="minorEastAsia" w:hAnsiTheme="minorEastAsia" w:cs="宋体" w:hint="eastAsia"/>
          <w:bCs/>
          <w:color w:val="000000" w:themeColor="text1"/>
          <w:kern w:val="0"/>
          <w:sz w:val="22"/>
        </w:rPr>
        <w:t>1</w:t>
      </w:r>
      <w:r w:rsidRPr="00945B60">
        <w:rPr>
          <w:rFonts w:asciiTheme="minorEastAsia" w:hAnsiTheme="minorEastAsia" w:cs="宋体" w:hint="eastAsia"/>
          <w:bCs/>
          <w:color w:val="000000" w:themeColor="text1"/>
          <w:kern w:val="0"/>
          <w:sz w:val="22"/>
        </w:rPr>
        <w:t>月1日起执行)</w:t>
      </w:r>
      <w:r w:rsidR="004E7607" w:rsidRPr="00945B60">
        <w:rPr>
          <w:rFonts w:asciiTheme="minorEastAsia" w:hAnsiTheme="minorEastAsia" w:cs="宋体" w:hint="eastAsia"/>
          <w:bCs/>
          <w:color w:val="000000" w:themeColor="text1"/>
          <w:kern w:val="0"/>
          <w:sz w:val="22"/>
        </w:rPr>
        <w:t xml:space="preserve">   </w:t>
      </w:r>
      <w:r w:rsidR="004E7607" w:rsidRPr="00945B60">
        <w:rPr>
          <w:rFonts w:asciiTheme="minorEastAsia" w:hAnsiTheme="minorEastAsia" w:cs="宋体" w:hint="eastAsia"/>
          <w:bCs/>
          <w:color w:val="000000" w:themeColor="text1"/>
          <w:kern w:val="0"/>
          <w:sz w:val="24"/>
          <w:szCs w:val="28"/>
        </w:rPr>
        <w:t xml:space="preserve"> </w:t>
      </w:r>
      <w:r w:rsidR="004E7607" w:rsidRPr="00945B60">
        <w:rPr>
          <w:rFonts w:asciiTheme="minorEastAsia" w:hAnsiTheme="minorEastAsia" w:cs="宋体" w:hint="eastAsia"/>
          <w:bCs/>
          <w:color w:val="000000" w:themeColor="text1"/>
          <w:kern w:val="0"/>
          <w:sz w:val="28"/>
          <w:szCs w:val="28"/>
        </w:rPr>
        <w:t xml:space="preserve">             </w:t>
      </w:r>
      <w:r w:rsidR="004E7607" w:rsidRPr="00945B60">
        <w:rPr>
          <w:rFonts w:asciiTheme="minorEastAsia" w:hAnsiTheme="minorEastAsia" w:cs="宋体" w:hint="eastAsia"/>
          <w:bCs/>
          <w:color w:val="000000" w:themeColor="text1"/>
          <w:kern w:val="0"/>
          <w:szCs w:val="21"/>
        </w:rPr>
        <w:t xml:space="preserve">                                  </w:t>
      </w:r>
    </w:p>
    <w:tbl>
      <w:tblPr>
        <w:tblW w:w="860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7E0" w:firstRow="1" w:lastRow="1" w:firstColumn="1" w:lastColumn="1" w:noHBand="1" w:noVBand="1"/>
      </w:tblPr>
      <w:tblGrid>
        <w:gridCol w:w="1132"/>
        <w:gridCol w:w="757"/>
        <w:gridCol w:w="800"/>
        <w:gridCol w:w="850"/>
        <w:gridCol w:w="851"/>
        <w:gridCol w:w="821"/>
        <w:gridCol w:w="880"/>
        <w:gridCol w:w="1144"/>
        <w:gridCol w:w="1374"/>
      </w:tblGrid>
      <w:tr w:rsidR="0022443F" w:rsidRPr="00945B60" w:rsidTr="00945B60">
        <w:trPr>
          <w:trHeight w:val="372"/>
          <w:jc w:val="center"/>
        </w:trPr>
        <w:tc>
          <w:tcPr>
            <w:tcW w:w="113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用电分类</w:t>
            </w:r>
          </w:p>
        </w:tc>
        <w:tc>
          <w:tcPr>
            <w:tcW w:w="4959" w:type="dxa"/>
            <w:gridSpan w:val="6"/>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电度电价</w:t>
            </w:r>
            <w:r w:rsidR="0007622B" w:rsidRPr="00945B60">
              <w:rPr>
                <w:rFonts w:asciiTheme="minorEastAsia" w:hAnsiTheme="minorEastAsia" w:cs="宋体" w:hint="eastAsia"/>
                <w:color w:val="000000" w:themeColor="text1"/>
                <w:kern w:val="0"/>
                <w:sz w:val="20"/>
                <w:szCs w:val="16"/>
              </w:rPr>
              <w:t>(元/千瓦时)</w:t>
            </w:r>
          </w:p>
        </w:tc>
        <w:tc>
          <w:tcPr>
            <w:tcW w:w="2518" w:type="dxa"/>
            <w:gridSpan w:val="2"/>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945B60"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容</w:t>
            </w:r>
            <w:r w:rsidRPr="00945B60">
              <w:rPr>
                <w:rFonts w:asciiTheme="minorEastAsia" w:hAnsiTheme="minorEastAsia" w:cs="宋体"/>
                <w:color w:val="000000" w:themeColor="text1"/>
                <w:kern w:val="0"/>
                <w:sz w:val="20"/>
                <w:szCs w:val="16"/>
              </w:rPr>
              <w:t>(</w:t>
            </w:r>
            <w:r w:rsidRPr="00945B60">
              <w:rPr>
                <w:rFonts w:asciiTheme="minorEastAsia" w:hAnsiTheme="minorEastAsia" w:cs="宋体" w:hint="eastAsia"/>
                <w:color w:val="000000" w:themeColor="text1"/>
                <w:kern w:val="0"/>
                <w:sz w:val="20"/>
                <w:szCs w:val="16"/>
              </w:rPr>
              <w:t>需</w:t>
            </w:r>
            <w:r w:rsidRPr="00945B60">
              <w:rPr>
                <w:rFonts w:asciiTheme="minorEastAsia" w:hAnsiTheme="minorEastAsia" w:cs="宋体"/>
                <w:color w:val="000000" w:themeColor="text1"/>
                <w:kern w:val="0"/>
                <w:sz w:val="20"/>
                <w:szCs w:val="16"/>
              </w:rPr>
              <w:t>)</w:t>
            </w:r>
            <w:r w:rsidRPr="00945B60">
              <w:rPr>
                <w:rFonts w:asciiTheme="minorEastAsia" w:hAnsiTheme="minorEastAsia" w:cs="宋体" w:hint="eastAsia"/>
                <w:color w:val="000000" w:themeColor="text1"/>
                <w:kern w:val="0"/>
                <w:sz w:val="20"/>
                <w:szCs w:val="16"/>
              </w:rPr>
              <w:t>量</w:t>
            </w:r>
            <w:r w:rsidR="0022443F" w:rsidRPr="00945B60">
              <w:rPr>
                <w:rFonts w:asciiTheme="minorEastAsia" w:hAnsiTheme="minorEastAsia" w:cs="宋体" w:hint="eastAsia"/>
                <w:color w:val="000000" w:themeColor="text1"/>
                <w:kern w:val="0"/>
                <w:sz w:val="20"/>
                <w:szCs w:val="16"/>
              </w:rPr>
              <w:t>电价</w:t>
            </w:r>
          </w:p>
        </w:tc>
      </w:tr>
      <w:tr w:rsidR="0022443F" w:rsidRPr="00945B60" w:rsidTr="00945B60">
        <w:trPr>
          <w:trHeight w:val="608"/>
          <w:jc w:val="center"/>
        </w:trPr>
        <w:tc>
          <w:tcPr>
            <w:tcW w:w="1132" w:type="dxa"/>
            <w:vMerge/>
            <w:tcBorders>
              <w:top w:val="single" w:sz="4" w:space="0" w:color="000000"/>
              <w:left w:val="single" w:sz="4" w:space="0" w:color="000000"/>
              <w:bottom w:val="single" w:sz="4" w:space="0" w:color="000000"/>
              <w:right w:val="single" w:sz="4" w:space="0" w:color="000000"/>
            </w:tcBorders>
            <w:vAlign w:val="center"/>
            <w:hideMark/>
          </w:tcPr>
          <w:p w:rsidR="0022443F" w:rsidRPr="00945B60" w:rsidRDefault="0022443F" w:rsidP="00945B60">
            <w:pPr>
              <w:widowControl/>
              <w:spacing w:line="300" w:lineRule="exact"/>
              <w:jc w:val="center"/>
              <w:rPr>
                <w:rFonts w:asciiTheme="minorEastAsia" w:hAnsiTheme="minorEastAsia" w:cs="宋体"/>
                <w:color w:val="000000" w:themeColor="text1"/>
                <w:kern w:val="0"/>
                <w:sz w:val="20"/>
                <w:szCs w:val="16"/>
              </w:rPr>
            </w:pPr>
          </w:p>
        </w:tc>
        <w:tc>
          <w:tcPr>
            <w:tcW w:w="75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不满1千伏</w:t>
            </w:r>
          </w:p>
        </w:tc>
        <w:tc>
          <w:tcPr>
            <w:tcW w:w="8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1-10  千伏</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20-35  千伏以下</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35-110    千伏以下</w:t>
            </w:r>
          </w:p>
        </w:tc>
        <w:tc>
          <w:tcPr>
            <w:tcW w:w="82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110千伏</w:t>
            </w:r>
          </w:p>
        </w:tc>
        <w:tc>
          <w:tcPr>
            <w:tcW w:w="88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220千伏 及以上</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最大需量（元/千瓦·月)</w:t>
            </w:r>
          </w:p>
        </w:tc>
        <w:tc>
          <w:tcPr>
            <w:tcW w:w="13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变压器容量（元/千伏安·月)</w:t>
            </w:r>
          </w:p>
        </w:tc>
      </w:tr>
      <w:tr w:rsidR="0022443F" w:rsidRPr="00945B60" w:rsidTr="00945B60">
        <w:trPr>
          <w:trHeight w:val="476"/>
          <w:jc w:val="center"/>
        </w:trPr>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一般工商业及</w:t>
            </w:r>
            <w:r w:rsidR="0065598F" w:rsidRPr="00945B60">
              <w:rPr>
                <w:rFonts w:asciiTheme="minorEastAsia" w:hAnsiTheme="minorEastAsia" w:cs="宋体" w:hint="eastAsia"/>
                <w:color w:val="000000" w:themeColor="text1"/>
                <w:kern w:val="0"/>
                <w:sz w:val="20"/>
                <w:szCs w:val="16"/>
              </w:rPr>
              <w:t xml:space="preserve"> </w:t>
            </w:r>
            <w:r w:rsidRPr="00945B60">
              <w:rPr>
                <w:rFonts w:asciiTheme="minorEastAsia" w:hAnsiTheme="minorEastAsia" w:cs="宋体" w:hint="eastAsia"/>
                <w:color w:val="000000" w:themeColor="text1"/>
                <w:kern w:val="0"/>
                <w:sz w:val="20"/>
                <w:szCs w:val="16"/>
              </w:rPr>
              <w:t>其它用电</w:t>
            </w:r>
          </w:p>
        </w:tc>
        <w:tc>
          <w:tcPr>
            <w:tcW w:w="75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07622B"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0.6664</w:t>
            </w:r>
          </w:p>
        </w:tc>
        <w:tc>
          <w:tcPr>
            <w:tcW w:w="8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07622B"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0.6414</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07622B"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0.6314</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07622B"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0.61</w:t>
            </w:r>
            <w:r w:rsidRPr="00945B60">
              <w:rPr>
                <w:rFonts w:asciiTheme="minorEastAsia" w:hAnsiTheme="minorEastAsia" w:cs="宋体"/>
                <w:color w:val="000000" w:themeColor="text1"/>
                <w:kern w:val="0"/>
                <w:sz w:val="20"/>
                <w:szCs w:val="16"/>
              </w:rPr>
              <w:t>64</w:t>
            </w:r>
          </w:p>
        </w:tc>
        <w:tc>
          <w:tcPr>
            <w:tcW w:w="82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p>
        </w:tc>
        <w:tc>
          <w:tcPr>
            <w:tcW w:w="88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p>
        </w:tc>
        <w:tc>
          <w:tcPr>
            <w:tcW w:w="13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p>
        </w:tc>
      </w:tr>
      <w:tr w:rsidR="0022443F" w:rsidRPr="00945B60" w:rsidTr="00945B60">
        <w:trPr>
          <w:trHeight w:val="483"/>
          <w:jc w:val="center"/>
        </w:trPr>
        <w:tc>
          <w:tcPr>
            <w:tcW w:w="1132"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大工业用电</w:t>
            </w:r>
          </w:p>
        </w:tc>
        <w:tc>
          <w:tcPr>
            <w:tcW w:w="75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p>
        </w:tc>
        <w:tc>
          <w:tcPr>
            <w:tcW w:w="80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07622B"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0.6068</w:t>
            </w:r>
          </w:p>
        </w:tc>
        <w:tc>
          <w:tcPr>
            <w:tcW w:w="85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07622B"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0.5968</w:t>
            </w:r>
          </w:p>
        </w:tc>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07622B"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0.5818</w:t>
            </w:r>
          </w:p>
        </w:tc>
        <w:tc>
          <w:tcPr>
            <w:tcW w:w="821"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07622B"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0.556</w:t>
            </w:r>
            <w:r w:rsidR="0022443F" w:rsidRPr="00945B60">
              <w:rPr>
                <w:rFonts w:asciiTheme="minorEastAsia" w:hAnsiTheme="minorEastAsia" w:cs="宋体" w:hint="eastAsia"/>
                <w:color w:val="000000" w:themeColor="text1"/>
                <w:kern w:val="0"/>
                <w:sz w:val="20"/>
                <w:szCs w:val="16"/>
              </w:rPr>
              <w:t>8</w:t>
            </w:r>
          </w:p>
        </w:tc>
        <w:tc>
          <w:tcPr>
            <w:tcW w:w="880"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07622B"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0.513</w:t>
            </w:r>
            <w:r w:rsidR="0022443F" w:rsidRPr="00945B60">
              <w:rPr>
                <w:rFonts w:asciiTheme="minorEastAsia" w:hAnsiTheme="minorEastAsia" w:cs="宋体" w:hint="eastAsia"/>
                <w:color w:val="000000" w:themeColor="text1"/>
                <w:kern w:val="0"/>
                <w:sz w:val="20"/>
                <w:szCs w:val="16"/>
              </w:rPr>
              <w:t>8</w:t>
            </w:r>
          </w:p>
        </w:tc>
        <w:tc>
          <w:tcPr>
            <w:tcW w:w="114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40</w:t>
            </w:r>
          </w:p>
        </w:tc>
        <w:tc>
          <w:tcPr>
            <w:tcW w:w="137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22443F" w:rsidRPr="00945B60" w:rsidRDefault="0022443F" w:rsidP="00945B60">
            <w:pPr>
              <w:widowControl/>
              <w:spacing w:before="100" w:beforeAutospacing="1" w:after="100" w:afterAutospacing="1" w:line="300" w:lineRule="exact"/>
              <w:jc w:val="center"/>
              <w:rPr>
                <w:rFonts w:asciiTheme="minorEastAsia" w:hAnsiTheme="minorEastAsia" w:cs="宋体"/>
                <w:color w:val="000000" w:themeColor="text1"/>
                <w:kern w:val="0"/>
                <w:sz w:val="20"/>
                <w:szCs w:val="16"/>
              </w:rPr>
            </w:pPr>
            <w:r w:rsidRPr="00945B60">
              <w:rPr>
                <w:rFonts w:asciiTheme="minorEastAsia" w:hAnsiTheme="minorEastAsia" w:cs="宋体" w:hint="eastAsia"/>
                <w:color w:val="000000" w:themeColor="text1"/>
                <w:kern w:val="0"/>
                <w:sz w:val="20"/>
                <w:szCs w:val="16"/>
              </w:rPr>
              <w:t>30</w:t>
            </w:r>
          </w:p>
        </w:tc>
      </w:tr>
    </w:tbl>
    <w:p w:rsidR="00483CC8" w:rsidRPr="00945B60" w:rsidRDefault="0002104C" w:rsidP="00945B60">
      <w:pPr>
        <w:pStyle w:val="a3"/>
        <w:widowControl/>
        <w:tabs>
          <w:tab w:val="left" w:pos="5670"/>
        </w:tabs>
        <w:spacing w:beforeAutospacing="0" w:afterAutospacing="0" w:line="520" w:lineRule="exact"/>
        <w:ind w:firstLineChars="200" w:firstLine="480"/>
        <w:jc w:val="both"/>
        <w:rPr>
          <w:rFonts w:asciiTheme="minorEastAsia" w:hAnsiTheme="minorEastAsia"/>
          <w:color w:val="000000" w:themeColor="text1"/>
          <w:szCs w:val="28"/>
        </w:rPr>
      </w:pPr>
      <w:r w:rsidRPr="00945B60">
        <w:rPr>
          <w:rFonts w:asciiTheme="minorEastAsia" w:hAnsiTheme="minorEastAsia"/>
          <w:color w:val="000000" w:themeColor="text1"/>
          <w:szCs w:val="28"/>
        </w:rPr>
        <w:t>各转供电主体应严格执行转供电环节</w:t>
      </w:r>
      <w:r w:rsidR="0022443F" w:rsidRPr="00945B60">
        <w:rPr>
          <w:rFonts w:asciiTheme="minorEastAsia" w:hAnsiTheme="minorEastAsia" w:hint="eastAsia"/>
          <w:color w:val="000000" w:themeColor="text1"/>
          <w:szCs w:val="28"/>
        </w:rPr>
        <w:t>电价</w:t>
      </w:r>
      <w:r w:rsidRPr="00945B60">
        <w:rPr>
          <w:rFonts w:asciiTheme="minorEastAsia" w:hAnsiTheme="minorEastAsia"/>
          <w:color w:val="000000" w:themeColor="text1"/>
          <w:szCs w:val="28"/>
        </w:rPr>
        <w:t>政策，</w:t>
      </w:r>
      <w:r w:rsidR="00B23579" w:rsidRPr="00945B60">
        <w:rPr>
          <w:rFonts w:asciiTheme="minorEastAsia" w:hAnsiTheme="minorEastAsia" w:hint="eastAsia"/>
          <w:color w:val="000000" w:themeColor="text1"/>
          <w:szCs w:val="28"/>
        </w:rPr>
        <w:t>按照</w:t>
      </w:r>
      <w:r w:rsidR="00A87B7D" w:rsidRPr="00945B60">
        <w:rPr>
          <w:rFonts w:asciiTheme="minorEastAsia" w:hAnsiTheme="minorEastAsia"/>
          <w:color w:val="000000" w:themeColor="text1"/>
          <w:szCs w:val="28"/>
        </w:rPr>
        <w:t>规定制定转供电电费，将电网企业降低的电费空间全部传导到终端用户，不得截留。各转供电主体应</w:t>
      </w:r>
      <w:r w:rsidR="00483CC8" w:rsidRPr="00945B60">
        <w:rPr>
          <w:rFonts w:asciiTheme="minorEastAsia" w:hAnsiTheme="minorEastAsia"/>
          <w:color w:val="000000" w:themeColor="text1"/>
          <w:szCs w:val="28"/>
        </w:rPr>
        <w:t>积极配合开展转供电加价行为自查自纠，如存在违规加价和收费不公示等行为，应立即整改。</w:t>
      </w:r>
      <w:r w:rsidRPr="00945B60">
        <w:rPr>
          <w:rFonts w:asciiTheme="minorEastAsia" w:hAnsiTheme="minorEastAsia"/>
          <w:color w:val="000000" w:themeColor="text1"/>
          <w:szCs w:val="28"/>
        </w:rPr>
        <w:t>对拒不执行转供电环节收费政策、违规加价的，由市场监督管理部门依法查处</w:t>
      </w:r>
      <w:r w:rsidR="00483CC8" w:rsidRPr="00945B60">
        <w:rPr>
          <w:rFonts w:asciiTheme="minorEastAsia" w:hAnsiTheme="minorEastAsia"/>
          <w:color w:val="000000" w:themeColor="text1"/>
          <w:szCs w:val="28"/>
        </w:rPr>
        <w:t>；同时建立相关主体信用档案和失信黑名单制度，将违规加价、不执行国家和省电价政策等失信行为纳入全省及全国信用信息共享平台，通过“信用中国”及省级门户网站对外公示。</w:t>
      </w:r>
    </w:p>
    <w:p w:rsidR="00945B60" w:rsidRPr="00945B60" w:rsidRDefault="00483CC8" w:rsidP="00945B60">
      <w:pPr>
        <w:pStyle w:val="a3"/>
        <w:widowControl/>
        <w:tabs>
          <w:tab w:val="left" w:pos="5670"/>
        </w:tabs>
        <w:spacing w:beforeAutospacing="0" w:afterAutospacing="0" w:line="520" w:lineRule="exact"/>
        <w:ind w:firstLineChars="200" w:firstLine="480"/>
        <w:jc w:val="both"/>
        <w:rPr>
          <w:rFonts w:asciiTheme="minorEastAsia" w:hAnsiTheme="minorEastAsia"/>
          <w:color w:val="000000" w:themeColor="text1"/>
          <w:szCs w:val="28"/>
        </w:rPr>
      </w:pPr>
      <w:r w:rsidRPr="00945B60">
        <w:rPr>
          <w:rFonts w:asciiTheme="minorEastAsia" w:hAnsiTheme="minorEastAsia"/>
          <w:color w:val="000000" w:themeColor="text1"/>
          <w:szCs w:val="28"/>
        </w:rPr>
        <w:t>如</w:t>
      </w:r>
      <w:r w:rsidR="0002104C" w:rsidRPr="00945B60">
        <w:rPr>
          <w:rFonts w:asciiTheme="minorEastAsia" w:hAnsiTheme="minorEastAsia"/>
          <w:color w:val="000000" w:themeColor="text1"/>
          <w:szCs w:val="28"/>
        </w:rPr>
        <w:t>对</w:t>
      </w:r>
      <w:r w:rsidR="00243361" w:rsidRPr="00945B60">
        <w:rPr>
          <w:rFonts w:asciiTheme="minorEastAsia" w:hAnsiTheme="minorEastAsia"/>
          <w:color w:val="000000" w:themeColor="text1"/>
          <w:szCs w:val="28"/>
        </w:rPr>
        <w:t>转供电环节收费政策</w:t>
      </w:r>
      <w:r w:rsidR="0002104C" w:rsidRPr="00945B60">
        <w:rPr>
          <w:rFonts w:asciiTheme="minorEastAsia" w:hAnsiTheme="minorEastAsia"/>
          <w:color w:val="000000" w:themeColor="text1"/>
          <w:szCs w:val="28"/>
        </w:rPr>
        <w:t>存在疑问，可至</w:t>
      </w:r>
      <w:r w:rsidR="00945B60">
        <w:rPr>
          <w:rFonts w:asciiTheme="minorEastAsia" w:hAnsiTheme="minorEastAsia" w:hint="eastAsia"/>
          <w:color w:val="000000" w:themeColor="text1"/>
          <w:szCs w:val="28"/>
        </w:rPr>
        <w:t>园区发改</w:t>
      </w:r>
      <w:r w:rsidR="0002104C" w:rsidRPr="00945B60">
        <w:rPr>
          <w:rFonts w:asciiTheme="minorEastAsia" w:hAnsiTheme="minorEastAsia"/>
          <w:color w:val="000000" w:themeColor="text1"/>
          <w:szCs w:val="28"/>
        </w:rPr>
        <w:t>部门</w:t>
      </w:r>
      <w:r w:rsidR="0022443F" w:rsidRPr="00945B60">
        <w:rPr>
          <w:rFonts w:asciiTheme="minorEastAsia" w:hAnsiTheme="minorEastAsia" w:hint="eastAsia"/>
          <w:color w:val="000000" w:themeColor="text1"/>
          <w:szCs w:val="28"/>
        </w:rPr>
        <w:t>、市场监管部门和</w:t>
      </w:r>
      <w:r w:rsidR="0002104C" w:rsidRPr="00945B60">
        <w:rPr>
          <w:rFonts w:asciiTheme="minorEastAsia" w:hAnsiTheme="minorEastAsia"/>
          <w:color w:val="000000" w:themeColor="text1"/>
          <w:szCs w:val="28"/>
        </w:rPr>
        <w:t>供电公司进行咨询</w:t>
      </w:r>
      <w:r w:rsidR="0082568A" w:rsidRPr="00945B60">
        <w:rPr>
          <w:rFonts w:asciiTheme="minorEastAsia" w:hAnsiTheme="minorEastAsia"/>
          <w:color w:val="000000" w:themeColor="text1"/>
          <w:szCs w:val="28"/>
        </w:rPr>
        <w:t>；</w:t>
      </w:r>
      <w:r w:rsidRPr="00945B60">
        <w:rPr>
          <w:rFonts w:asciiTheme="minorEastAsia" w:hAnsiTheme="minorEastAsia"/>
          <w:color w:val="000000" w:themeColor="text1"/>
          <w:szCs w:val="28"/>
        </w:rPr>
        <w:t>如发现转供电主体存在违规收费问题，可以向所在地市场监管部门反映</w:t>
      </w:r>
      <w:r w:rsidR="00B24FCE" w:rsidRPr="00945B60">
        <w:rPr>
          <w:rFonts w:asciiTheme="minorEastAsia" w:hAnsiTheme="minorEastAsia" w:hint="eastAsia"/>
          <w:color w:val="000000" w:themeColor="text1"/>
          <w:szCs w:val="28"/>
        </w:rPr>
        <w:t>，</w:t>
      </w:r>
      <w:r w:rsidR="0082568A" w:rsidRPr="00945B60">
        <w:rPr>
          <w:rFonts w:asciiTheme="minorEastAsia" w:hAnsiTheme="minorEastAsia"/>
          <w:color w:val="000000" w:themeColor="text1"/>
          <w:szCs w:val="28"/>
        </w:rPr>
        <w:t>市场监管部门</w:t>
      </w:r>
      <w:r w:rsidR="0088046D" w:rsidRPr="00945B60">
        <w:rPr>
          <w:rFonts w:asciiTheme="minorEastAsia" w:hAnsiTheme="minorEastAsia"/>
          <w:color w:val="000000" w:themeColor="text1"/>
          <w:szCs w:val="28"/>
        </w:rPr>
        <w:t>举报热线：123</w:t>
      </w:r>
      <w:r w:rsidR="007E23D9" w:rsidRPr="00945B60">
        <w:rPr>
          <w:rFonts w:asciiTheme="minorEastAsia" w:hAnsiTheme="minorEastAsia"/>
          <w:color w:val="000000" w:themeColor="text1"/>
          <w:szCs w:val="28"/>
        </w:rPr>
        <w:t>15</w:t>
      </w:r>
      <w:r w:rsidR="0088046D" w:rsidRPr="00945B60">
        <w:rPr>
          <w:rFonts w:asciiTheme="minorEastAsia" w:hAnsiTheme="minorEastAsia"/>
          <w:color w:val="000000" w:themeColor="text1"/>
          <w:szCs w:val="28"/>
        </w:rPr>
        <w:t>。</w:t>
      </w:r>
    </w:p>
    <w:p w:rsidR="0002104C" w:rsidRPr="00945B60" w:rsidRDefault="0002104C" w:rsidP="00945B60">
      <w:pPr>
        <w:widowControl/>
        <w:tabs>
          <w:tab w:val="left" w:pos="5670"/>
        </w:tabs>
        <w:spacing w:line="520" w:lineRule="exact"/>
        <w:ind w:firstLineChars="200" w:firstLine="400"/>
        <w:jc w:val="right"/>
        <w:rPr>
          <w:rFonts w:asciiTheme="minorEastAsia" w:hAnsiTheme="minorEastAsia" w:cs="Times New Roman"/>
          <w:color w:val="000000" w:themeColor="text1"/>
          <w:sz w:val="24"/>
          <w:szCs w:val="28"/>
        </w:rPr>
      </w:pPr>
      <w:r w:rsidRPr="00945B60">
        <w:rPr>
          <w:rFonts w:asciiTheme="minorEastAsia" w:hAnsiTheme="minorEastAsia" w:cs="Times New Roman"/>
          <w:color w:val="000000" w:themeColor="text1"/>
          <w:sz w:val="20"/>
          <w:szCs w:val="21"/>
        </w:rPr>
        <w:t xml:space="preserve">   </w:t>
      </w:r>
      <w:r w:rsidR="00243361" w:rsidRPr="00945B60">
        <w:rPr>
          <w:rFonts w:asciiTheme="minorEastAsia" w:hAnsiTheme="minorEastAsia" w:cs="Times New Roman"/>
          <w:color w:val="000000" w:themeColor="text1"/>
          <w:sz w:val="20"/>
          <w:szCs w:val="21"/>
        </w:rPr>
        <w:t xml:space="preserve">     </w:t>
      </w:r>
      <w:r w:rsidR="005C7F7A" w:rsidRPr="00945B60">
        <w:rPr>
          <w:rFonts w:asciiTheme="minorEastAsia" w:hAnsiTheme="minorEastAsia" w:cs="Times New Roman" w:hint="eastAsia"/>
          <w:color w:val="000000" w:themeColor="text1"/>
          <w:sz w:val="20"/>
          <w:szCs w:val="21"/>
        </w:rPr>
        <w:t xml:space="preserve">      </w:t>
      </w:r>
      <w:r w:rsidR="0022443F" w:rsidRPr="00945B60">
        <w:rPr>
          <w:rFonts w:asciiTheme="minorEastAsia" w:hAnsiTheme="minorEastAsia" w:cs="Times New Roman" w:hint="eastAsia"/>
          <w:color w:val="000000" w:themeColor="text1"/>
          <w:sz w:val="20"/>
          <w:szCs w:val="21"/>
        </w:rPr>
        <w:t xml:space="preserve">                      </w:t>
      </w:r>
      <w:r w:rsidR="00945B60" w:rsidRPr="00945B60">
        <w:rPr>
          <w:rFonts w:asciiTheme="minorEastAsia" w:hAnsiTheme="minorEastAsia" w:cs="Times New Roman" w:hint="eastAsia"/>
          <w:color w:val="000000" w:themeColor="text1"/>
          <w:sz w:val="24"/>
          <w:szCs w:val="28"/>
        </w:rPr>
        <w:t xml:space="preserve">   </w:t>
      </w:r>
      <w:r w:rsidR="0007622B" w:rsidRPr="00945B60">
        <w:rPr>
          <w:rFonts w:asciiTheme="minorEastAsia" w:hAnsiTheme="minorEastAsia" w:cs="Times New Roman" w:hint="eastAsia"/>
          <w:color w:val="000000" w:themeColor="text1"/>
          <w:sz w:val="24"/>
          <w:szCs w:val="28"/>
        </w:rPr>
        <w:t>苏州</w:t>
      </w:r>
      <w:r w:rsidR="0007622B" w:rsidRPr="00945B60">
        <w:rPr>
          <w:rFonts w:asciiTheme="minorEastAsia" w:hAnsiTheme="minorEastAsia" w:cs="Times New Roman"/>
          <w:color w:val="000000" w:themeColor="text1"/>
          <w:sz w:val="24"/>
          <w:szCs w:val="28"/>
        </w:rPr>
        <w:t>工业园区</w:t>
      </w:r>
      <w:r w:rsidRPr="00945B60">
        <w:rPr>
          <w:rFonts w:asciiTheme="minorEastAsia" w:hAnsiTheme="minorEastAsia" w:cs="Times New Roman"/>
          <w:color w:val="000000" w:themeColor="text1"/>
          <w:sz w:val="24"/>
          <w:szCs w:val="28"/>
        </w:rPr>
        <w:t xml:space="preserve">市场监督管理局 </w:t>
      </w:r>
    </w:p>
    <w:p w:rsidR="00834A5D" w:rsidRPr="00945B60" w:rsidRDefault="0002104C" w:rsidP="00945B60">
      <w:pPr>
        <w:widowControl/>
        <w:tabs>
          <w:tab w:val="left" w:pos="5670"/>
        </w:tabs>
        <w:spacing w:line="520" w:lineRule="exact"/>
        <w:ind w:firstLineChars="200" w:firstLine="480"/>
        <w:jc w:val="right"/>
        <w:rPr>
          <w:rFonts w:asciiTheme="minorEastAsia" w:hAnsiTheme="minorEastAsia" w:cs="Times New Roman"/>
          <w:color w:val="000000" w:themeColor="text1"/>
          <w:sz w:val="24"/>
          <w:szCs w:val="28"/>
        </w:rPr>
      </w:pPr>
      <w:r w:rsidRPr="00945B60">
        <w:rPr>
          <w:rFonts w:asciiTheme="minorEastAsia" w:hAnsiTheme="minorEastAsia" w:cs="Times New Roman"/>
          <w:color w:val="000000" w:themeColor="text1"/>
          <w:sz w:val="24"/>
          <w:szCs w:val="28"/>
        </w:rPr>
        <w:t>20</w:t>
      </w:r>
      <w:r w:rsidR="0007622B" w:rsidRPr="00945B60">
        <w:rPr>
          <w:rFonts w:asciiTheme="minorEastAsia" w:hAnsiTheme="minorEastAsia" w:cs="Times New Roman"/>
          <w:color w:val="000000" w:themeColor="text1"/>
          <w:sz w:val="24"/>
          <w:szCs w:val="28"/>
        </w:rPr>
        <w:t>21</w:t>
      </w:r>
      <w:r w:rsidRPr="00945B60">
        <w:rPr>
          <w:rFonts w:asciiTheme="minorEastAsia" w:hAnsiTheme="minorEastAsia" w:cs="Times New Roman"/>
          <w:color w:val="000000" w:themeColor="text1"/>
          <w:sz w:val="24"/>
          <w:szCs w:val="28"/>
        </w:rPr>
        <w:t>年</w:t>
      </w:r>
      <w:r w:rsidR="0007622B" w:rsidRPr="00945B60">
        <w:rPr>
          <w:rFonts w:asciiTheme="minorEastAsia" w:hAnsiTheme="minorEastAsia" w:cs="Times New Roman"/>
          <w:color w:val="000000" w:themeColor="text1"/>
          <w:sz w:val="24"/>
          <w:szCs w:val="28"/>
        </w:rPr>
        <w:t>1</w:t>
      </w:r>
      <w:r w:rsidRPr="00945B60">
        <w:rPr>
          <w:rFonts w:asciiTheme="minorEastAsia" w:hAnsiTheme="minorEastAsia" w:cs="Times New Roman"/>
          <w:color w:val="000000" w:themeColor="text1"/>
          <w:sz w:val="24"/>
          <w:szCs w:val="28"/>
        </w:rPr>
        <w:t>月</w:t>
      </w:r>
      <w:r w:rsidR="00945B60">
        <w:rPr>
          <w:rFonts w:asciiTheme="minorEastAsia" w:hAnsiTheme="minorEastAsia" w:cs="Times New Roman"/>
          <w:color w:val="000000" w:themeColor="text1"/>
          <w:sz w:val="24"/>
          <w:szCs w:val="28"/>
        </w:rPr>
        <w:t>12</w:t>
      </w:r>
      <w:r w:rsidRPr="00945B60">
        <w:rPr>
          <w:rFonts w:asciiTheme="minorEastAsia" w:hAnsiTheme="minorEastAsia" w:cs="Times New Roman"/>
          <w:color w:val="000000" w:themeColor="text1"/>
          <w:sz w:val="24"/>
          <w:szCs w:val="28"/>
        </w:rPr>
        <w:t>日</w:t>
      </w:r>
    </w:p>
    <w:sectPr w:rsidR="00834A5D" w:rsidRPr="00945B60" w:rsidSect="00945B60">
      <w:pgSz w:w="11906" w:h="16838"/>
      <w:pgMar w:top="1247" w:right="1361" w:bottom="119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2888" w:rsidRDefault="00692888" w:rsidP="00F32EE4">
      <w:r>
        <w:separator/>
      </w:r>
    </w:p>
  </w:endnote>
  <w:endnote w:type="continuationSeparator" w:id="0">
    <w:p w:rsidR="00692888" w:rsidRDefault="00692888" w:rsidP="00F32E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2888" w:rsidRDefault="00692888" w:rsidP="00F32EE4">
      <w:r>
        <w:separator/>
      </w:r>
    </w:p>
  </w:footnote>
  <w:footnote w:type="continuationSeparator" w:id="0">
    <w:p w:rsidR="00692888" w:rsidRDefault="00692888" w:rsidP="00F32E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2104C"/>
    <w:rsid w:val="00012619"/>
    <w:rsid w:val="00013E3E"/>
    <w:rsid w:val="0002104C"/>
    <w:rsid w:val="000414F6"/>
    <w:rsid w:val="0007622B"/>
    <w:rsid w:val="000F4229"/>
    <w:rsid w:val="001562AF"/>
    <w:rsid w:val="00165F7C"/>
    <w:rsid w:val="001770EF"/>
    <w:rsid w:val="001822FB"/>
    <w:rsid w:val="00190102"/>
    <w:rsid w:val="00193000"/>
    <w:rsid w:val="0019680D"/>
    <w:rsid w:val="0020788B"/>
    <w:rsid w:val="0022443F"/>
    <w:rsid w:val="00243361"/>
    <w:rsid w:val="00265B7F"/>
    <w:rsid w:val="0028169F"/>
    <w:rsid w:val="002877E1"/>
    <w:rsid w:val="002E6FE8"/>
    <w:rsid w:val="00304764"/>
    <w:rsid w:val="00321292"/>
    <w:rsid w:val="00395035"/>
    <w:rsid w:val="003964C6"/>
    <w:rsid w:val="003B3917"/>
    <w:rsid w:val="00404BBA"/>
    <w:rsid w:val="004810D8"/>
    <w:rsid w:val="00483CC8"/>
    <w:rsid w:val="004D571B"/>
    <w:rsid w:val="004E7607"/>
    <w:rsid w:val="00534B0A"/>
    <w:rsid w:val="005940F0"/>
    <w:rsid w:val="005B2226"/>
    <w:rsid w:val="005C7F7A"/>
    <w:rsid w:val="005F3651"/>
    <w:rsid w:val="00630B81"/>
    <w:rsid w:val="0065598F"/>
    <w:rsid w:val="00692888"/>
    <w:rsid w:val="006E3E79"/>
    <w:rsid w:val="006E6A89"/>
    <w:rsid w:val="00722F69"/>
    <w:rsid w:val="00723260"/>
    <w:rsid w:val="00724556"/>
    <w:rsid w:val="00732278"/>
    <w:rsid w:val="007712A3"/>
    <w:rsid w:val="007771C7"/>
    <w:rsid w:val="0078371B"/>
    <w:rsid w:val="007D4252"/>
    <w:rsid w:val="007E23D9"/>
    <w:rsid w:val="007F75B8"/>
    <w:rsid w:val="00807D51"/>
    <w:rsid w:val="0082568A"/>
    <w:rsid w:val="00834A5D"/>
    <w:rsid w:val="00850BB0"/>
    <w:rsid w:val="00852047"/>
    <w:rsid w:val="0085219D"/>
    <w:rsid w:val="00860D66"/>
    <w:rsid w:val="0088046D"/>
    <w:rsid w:val="008B10B2"/>
    <w:rsid w:val="008F697D"/>
    <w:rsid w:val="00933A2C"/>
    <w:rsid w:val="00945B60"/>
    <w:rsid w:val="00974AD4"/>
    <w:rsid w:val="009978CB"/>
    <w:rsid w:val="009A271B"/>
    <w:rsid w:val="009D2E10"/>
    <w:rsid w:val="00A46DD6"/>
    <w:rsid w:val="00A53DBA"/>
    <w:rsid w:val="00A81A75"/>
    <w:rsid w:val="00A87B7D"/>
    <w:rsid w:val="00A93250"/>
    <w:rsid w:val="00A97E41"/>
    <w:rsid w:val="00AA49FE"/>
    <w:rsid w:val="00AB1144"/>
    <w:rsid w:val="00AB4E37"/>
    <w:rsid w:val="00B0364C"/>
    <w:rsid w:val="00B11D34"/>
    <w:rsid w:val="00B14FB7"/>
    <w:rsid w:val="00B23579"/>
    <w:rsid w:val="00B24FCE"/>
    <w:rsid w:val="00B26558"/>
    <w:rsid w:val="00B34420"/>
    <w:rsid w:val="00B67E1A"/>
    <w:rsid w:val="00B74261"/>
    <w:rsid w:val="00B75499"/>
    <w:rsid w:val="00BD5279"/>
    <w:rsid w:val="00C01276"/>
    <w:rsid w:val="00C27DA0"/>
    <w:rsid w:val="00C53F1F"/>
    <w:rsid w:val="00C578A8"/>
    <w:rsid w:val="00C660B4"/>
    <w:rsid w:val="00C75167"/>
    <w:rsid w:val="00C90EA5"/>
    <w:rsid w:val="00CA5015"/>
    <w:rsid w:val="00CB2B1E"/>
    <w:rsid w:val="00CC2C97"/>
    <w:rsid w:val="00CD5C53"/>
    <w:rsid w:val="00D53E2C"/>
    <w:rsid w:val="00D6259B"/>
    <w:rsid w:val="00D90C1D"/>
    <w:rsid w:val="00DB7153"/>
    <w:rsid w:val="00DF00FC"/>
    <w:rsid w:val="00E0061D"/>
    <w:rsid w:val="00E07BCC"/>
    <w:rsid w:val="00E1328D"/>
    <w:rsid w:val="00E209E2"/>
    <w:rsid w:val="00E33230"/>
    <w:rsid w:val="00E439AF"/>
    <w:rsid w:val="00E568D0"/>
    <w:rsid w:val="00E82875"/>
    <w:rsid w:val="00E976AC"/>
    <w:rsid w:val="00EB35A0"/>
    <w:rsid w:val="00EB3CD9"/>
    <w:rsid w:val="00EF19A9"/>
    <w:rsid w:val="00F32EE4"/>
    <w:rsid w:val="00F424F9"/>
    <w:rsid w:val="00FA37DE"/>
    <w:rsid w:val="00FC70BB"/>
    <w:rsid w:val="00FD079B"/>
    <w:rsid w:val="00FD3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D76704F-5D22-44D3-B99F-A3448F14B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104C"/>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02104C"/>
    <w:pPr>
      <w:spacing w:beforeAutospacing="1" w:afterAutospacing="1"/>
      <w:jc w:val="left"/>
    </w:pPr>
    <w:rPr>
      <w:rFonts w:cs="Times New Roman"/>
      <w:kern w:val="0"/>
      <w:sz w:val="24"/>
    </w:rPr>
  </w:style>
  <w:style w:type="paragraph" w:styleId="a4">
    <w:name w:val="header"/>
    <w:basedOn w:val="a"/>
    <w:link w:val="Char"/>
    <w:uiPriority w:val="99"/>
    <w:unhideWhenUsed/>
    <w:rsid w:val="00F32E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F32EE4"/>
    <w:rPr>
      <w:sz w:val="18"/>
      <w:szCs w:val="18"/>
    </w:rPr>
  </w:style>
  <w:style w:type="paragraph" w:styleId="a5">
    <w:name w:val="footer"/>
    <w:basedOn w:val="a"/>
    <w:link w:val="Char0"/>
    <w:uiPriority w:val="99"/>
    <w:unhideWhenUsed/>
    <w:rsid w:val="00F32EE4"/>
    <w:pPr>
      <w:tabs>
        <w:tab w:val="center" w:pos="4153"/>
        <w:tab w:val="right" w:pos="8306"/>
      </w:tabs>
      <w:snapToGrid w:val="0"/>
      <w:jc w:val="left"/>
    </w:pPr>
    <w:rPr>
      <w:sz w:val="18"/>
      <w:szCs w:val="18"/>
    </w:rPr>
  </w:style>
  <w:style w:type="character" w:customStyle="1" w:styleId="Char0">
    <w:name w:val="页脚 Char"/>
    <w:basedOn w:val="a0"/>
    <w:link w:val="a5"/>
    <w:uiPriority w:val="99"/>
    <w:rsid w:val="00F32EE4"/>
    <w:rPr>
      <w:sz w:val="18"/>
      <w:szCs w:val="18"/>
    </w:rPr>
  </w:style>
  <w:style w:type="paragraph" w:styleId="a6">
    <w:name w:val="Date"/>
    <w:basedOn w:val="a"/>
    <w:next w:val="a"/>
    <w:link w:val="Char1"/>
    <w:uiPriority w:val="99"/>
    <w:semiHidden/>
    <w:unhideWhenUsed/>
    <w:rsid w:val="00193000"/>
    <w:pPr>
      <w:ind w:leftChars="2500" w:left="100"/>
    </w:pPr>
  </w:style>
  <w:style w:type="character" w:customStyle="1" w:styleId="Char1">
    <w:name w:val="日期 Char"/>
    <w:basedOn w:val="a0"/>
    <w:link w:val="a6"/>
    <w:uiPriority w:val="99"/>
    <w:semiHidden/>
    <w:rsid w:val="00193000"/>
    <w:rPr>
      <w:szCs w:val="24"/>
    </w:rPr>
  </w:style>
  <w:style w:type="paragraph" w:styleId="a7">
    <w:name w:val="List Paragraph"/>
    <w:basedOn w:val="a"/>
    <w:uiPriority w:val="34"/>
    <w:qFormat/>
    <w:rsid w:val="00807D51"/>
    <w:pPr>
      <w:ind w:firstLineChars="200" w:firstLine="420"/>
    </w:pPr>
  </w:style>
  <w:style w:type="paragraph" w:styleId="a8">
    <w:name w:val="Balloon Text"/>
    <w:basedOn w:val="a"/>
    <w:link w:val="Char2"/>
    <w:uiPriority w:val="99"/>
    <w:semiHidden/>
    <w:unhideWhenUsed/>
    <w:rsid w:val="00B34420"/>
    <w:rPr>
      <w:sz w:val="18"/>
      <w:szCs w:val="18"/>
    </w:rPr>
  </w:style>
  <w:style w:type="character" w:customStyle="1" w:styleId="Char2">
    <w:name w:val="批注框文本 Char"/>
    <w:basedOn w:val="a0"/>
    <w:link w:val="a8"/>
    <w:uiPriority w:val="99"/>
    <w:semiHidden/>
    <w:rsid w:val="00B34420"/>
    <w:rPr>
      <w:sz w:val="18"/>
      <w:szCs w:val="18"/>
    </w:rPr>
  </w:style>
  <w:style w:type="character" w:styleId="a9">
    <w:name w:val="annotation reference"/>
    <w:basedOn w:val="a0"/>
    <w:uiPriority w:val="99"/>
    <w:semiHidden/>
    <w:unhideWhenUsed/>
    <w:rsid w:val="00945B60"/>
    <w:rPr>
      <w:sz w:val="21"/>
      <w:szCs w:val="21"/>
    </w:rPr>
  </w:style>
  <w:style w:type="paragraph" w:styleId="aa">
    <w:name w:val="annotation text"/>
    <w:basedOn w:val="a"/>
    <w:link w:val="Char3"/>
    <w:uiPriority w:val="99"/>
    <w:semiHidden/>
    <w:unhideWhenUsed/>
    <w:rsid w:val="00945B60"/>
    <w:pPr>
      <w:jc w:val="left"/>
    </w:pPr>
  </w:style>
  <w:style w:type="character" w:customStyle="1" w:styleId="Char3">
    <w:name w:val="批注文字 Char"/>
    <w:basedOn w:val="a0"/>
    <w:link w:val="aa"/>
    <w:uiPriority w:val="99"/>
    <w:semiHidden/>
    <w:rsid w:val="00945B60"/>
    <w:rPr>
      <w:szCs w:val="24"/>
    </w:rPr>
  </w:style>
  <w:style w:type="paragraph" w:styleId="ab">
    <w:name w:val="annotation subject"/>
    <w:basedOn w:val="aa"/>
    <w:next w:val="aa"/>
    <w:link w:val="Char4"/>
    <w:uiPriority w:val="99"/>
    <w:semiHidden/>
    <w:unhideWhenUsed/>
    <w:rsid w:val="00945B60"/>
    <w:rPr>
      <w:b/>
      <w:bCs/>
    </w:rPr>
  </w:style>
  <w:style w:type="character" w:customStyle="1" w:styleId="Char4">
    <w:name w:val="批注主题 Char"/>
    <w:basedOn w:val="Char3"/>
    <w:link w:val="ab"/>
    <w:uiPriority w:val="99"/>
    <w:semiHidden/>
    <w:rsid w:val="00945B60"/>
    <w:rPr>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9682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378</TotalTime>
  <Pages>1</Pages>
  <Words>146</Words>
  <Characters>835</Characters>
  <Application>Microsoft Office Word</Application>
  <DocSecurity>0</DocSecurity>
  <Lines>6</Lines>
  <Paragraphs>1</Paragraphs>
  <ScaleCrop>false</ScaleCrop>
  <Company/>
  <LinksUpToDate>false</LinksUpToDate>
  <CharactersWithSpaces>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陈冬钰</dc:creator>
  <cp:lastModifiedBy>admin</cp:lastModifiedBy>
  <cp:revision>72</cp:revision>
  <dcterms:created xsi:type="dcterms:W3CDTF">2019-07-16T05:01:00Z</dcterms:created>
  <dcterms:modified xsi:type="dcterms:W3CDTF">2021-01-13T06:47:00Z</dcterms:modified>
</cp:coreProperties>
</file>